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DB" w:rsidRPr="001F7C3E" w:rsidRDefault="006325DB" w:rsidP="00632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1F7C3E">
        <w:rPr>
          <w:rFonts w:cstheme="minorHAnsi"/>
          <w:sz w:val="24"/>
          <w:szCs w:val="24"/>
        </w:rPr>
        <w:t xml:space="preserve"> klassi õpilasel vajaminevad õppevahendid</w:t>
      </w:r>
      <w:r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142"/>
      </w:tblGrid>
      <w:tr w:rsidR="006325DB" w:rsidRPr="001F7C3E" w:rsidTr="00EF2B1B">
        <w:tc>
          <w:tcPr>
            <w:tcW w:w="1951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Õppeaine</w:t>
            </w:r>
          </w:p>
        </w:tc>
        <w:tc>
          <w:tcPr>
            <w:tcW w:w="3119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Vihikud</w:t>
            </w:r>
          </w:p>
        </w:tc>
        <w:tc>
          <w:tcPr>
            <w:tcW w:w="4142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Vahendid</w:t>
            </w:r>
          </w:p>
        </w:tc>
      </w:tr>
      <w:tr w:rsidR="006325DB" w:rsidRPr="001F7C3E" w:rsidTr="00EF2B1B">
        <w:tc>
          <w:tcPr>
            <w:tcW w:w="1951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Eesti keel</w:t>
            </w:r>
          </w:p>
        </w:tc>
        <w:tc>
          <w:tcPr>
            <w:tcW w:w="3119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Harjutuste vihik abi</w:t>
            </w:r>
            <w:r w:rsidRPr="001F7C3E">
              <w:rPr>
                <w:rFonts w:cstheme="minorHAnsi"/>
                <w:sz w:val="24"/>
                <w:szCs w:val="24"/>
              </w:rPr>
              <w:t>joon</w:t>
            </w:r>
            <w:r>
              <w:rPr>
                <w:rFonts w:cstheme="minorHAnsi"/>
                <w:sz w:val="24"/>
                <w:szCs w:val="24"/>
              </w:rPr>
              <w:t>tega</w:t>
            </w:r>
            <w:r w:rsidR="00EF2B1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6B88">
              <w:rPr>
                <w:rFonts w:cstheme="minorHAnsi"/>
                <w:sz w:val="24"/>
                <w:szCs w:val="24"/>
              </w:rPr>
              <w:t>Etteütluste ja loovtööde vihik abi</w:t>
            </w:r>
            <w:r w:rsidR="008F6B88" w:rsidRPr="001F7C3E">
              <w:rPr>
                <w:rFonts w:cstheme="minorHAnsi"/>
                <w:sz w:val="24"/>
                <w:szCs w:val="24"/>
              </w:rPr>
              <w:t>joon</w:t>
            </w:r>
            <w:r w:rsidR="008F6B88">
              <w:rPr>
                <w:rFonts w:cstheme="minorHAnsi"/>
                <w:sz w:val="24"/>
                <w:szCs w:val="24"/>
              </w:rPr>
              <w:t>tega</w:t>
            </w:r>
            <w:r w:rsidR="008F6B88">
              <w:rPr>
                <w:rFonts w:cstheme="minorHAnsi"/>
                <w:sz w:val="24"/>
                <w:szCs w:val="24"/>
              </w:rPr>
              <w:t xml:space="preserve"> (1 vihik)</w:t>
            </w:r>
            <w:bookmarkStart w:id="0" w:name="_GoBack"/>
            <w:bookmarkEnd w:id="0"/>
            <w:r w:rsidR="00EF2B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142" w:type="dxa"/>
          </w:tcPr>
          <w:p w:rsidR="00AC5990" w:rsidRDefault="00AC599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harilikud pliiatsid</w:t>
            </w:r>
            <w:r w:rsidR="00DA16E3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3tk (nt</w:t>
            </w:r>
            <w:r w:rsidRPr="006325DB">
              <w:rPr>
                <w:rFonts w:cstheme="minorHAnsi"/>
                <w:sz w:val="24"/>
                <w:szCs w:val="24"/>
              </w:rPr>
              <w:t xml:space="preserve"> STABILO EASYgraph</w:t>
            </w:r>
            <w:r w:rsidR="00DA16E3">
              <w:rPr>
                <w:rFonts w:cstheme="minorHAnsi"/>
                <w:sz w:val="24"/>
                <w:szCs w:val="24"/>
              </w:rPr>
              <w:t xml:space="preserve"> (</w:t>
            </w:r>
            <w:r w:rsidRPr="006325DB">
              <w:rPr>
                <w:rFonts w:cstheme="minorHAnsi"/>
                <w:sz w:val="24"/>
                <w:szCs w:val="24"/>
              </w:rPr>
              <w:t>parema- ja vasakukäeliste) või keskmise kõvadusega HB või 2H=4 kolmetahulised pliiatsid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6325DB" w:rsidRPr="001F7C3E" w:rsidRDefault="00DA16E3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pliiatsi</w:t>
            </w:r>
            <w:r w:rsidR="00AC5990">
              <w:rPr>
                <w:rFonts w:cstheme="minorHAnsi"/>
                <w:sz w:val="24"/>
                <w:szCs w:val="24"/>
              </w:rPr>
              <w:t>teritaja (prahikogujaga), k</w:t>
            </w:r>
            <w:r w:rsidR="006325DB" w:rsidRPr="001F7C3E">
              <w:rPr>
                <w:rFonts w:cstheme="minorHAnsi"/>
                <w:sz w:val="24"/>
                <w:szCs w:val="24"/>
              </w:rPr>
              <w:t>ustutuskumm</w:t>
            </w:r>
            <w:r w:rsidR="00AC5990">
              <w:rPr>
                <w:rFonts w:cstheme="minorHAnsi"/>
                <w:sz w:val="24"/>
                <w:szCs w:val="24"/>
              </w:rPr>
              <w:t>,</w:t>
            </w:r>
          </w:p>
          <w:p w:rsidR="006325DB" w:rsidRPr="001F7C3E" w:rsidRDefault="00A83857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Joonlaud (15cm ja 30 cm, tavaline läbipaistev)</w:t>
            </w:r>
            <w:r w:rsidR="00AC5990">
              <w:rPr>
                <w:rFonts w:cstheme="minorHAnsi"/>
                <w:sz w:val="24"/>
                <w:szCs w:val="24"/>
              </w:rPr>
              <w:t>,</w:t>
            </w:r>
          </w:p>
          <w:p w:rsidR="006325DB" w:rsidRPr="001F7C3E" w:rsidRDefault="00AC599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6325DB" w:rsidRPr="001F7C3E">
              <w:rPr>
                <w:rFonts w:cstheme="minorHAnsi"/>
                <w:sz w:val="24"/>
                <w:szCs w:val="24"/>
              </w:rPr>
              <w:t>ärvilised pliiatsid</w:t>
            </w:r>
            <w:r>
              <w:rPr>
                <w:rFonts w:cstheme="minorHAnsi"/>
                <w:sz w:val="24"/>
                <w:szCs w:val="24"/>
              </w:rPr>
              <w:t xml:space="preserve"> (12 värvi).</w:t>
            </w:r>
          </w:p>
        </w:tc>
      </w:tr>
      <w:tr w:rsidR="006325DB" w:rsidRPr="001F7C3E" w:rsidTr="00EF2B1B">
        <w:tc>
          <w:tcPr>
            <w:tcW w:w="1951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Matemaatika</w:t>
            </w:r>
          </w:p>
        </w:tc>
        <w:tc>
          <w:tcPr>
            <w:tcW w:w="3119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Ruuduline vihik</w:t>
            </w:r>
            <w:r>
              <w:rPr>
                <w:rFonts w:cstheme="minorHAnsi"/>
                <w:sz w:val="24"/>
                <w:szCs w:val="24"/>
              </w:rPr>
              <w:t xml:space="preserve"> (suuremad ruudud)</w:t>
            </w:r>
          </w:p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4142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5DB" w:rsidRPr="001F7C3E" w:rsidTr="00EF2B1B">
        <w:tc>
          <w:tcPr>
            <w:tcW w:w="1951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Inglise keel</w:t>
            </w:r>
          </w:p>
        </w:tc>
        <w:tc>
          <w:tcPr>
            <w:tcW w:w="3119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4142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</w:tc>
      </w:tr>
      <w:tr w:rsidR="006325DB" w:rsidRPr="001F7C3E" w:rsidTr="00EF2B1B">
        <w:tc>
          <w:tcPr>
            <w:tcW w:w="1951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Loodus- ja inimeseõpetus</w:t>
            </w:r>
          </w:p>
        </w:tc>
        <w:tc>
          <w:tcPr>
            <w:tcW w:w="3119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4142" w:type="dxa"/>
          </w:tcPr>
          <w:p w:rsidR="006325DB" w:rsidRPr="001F7C3E" w:rsidRDefault="006325DB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</w:tc>
      </w:tr>
      <w:tr w:rsidR="00C43750" w:rsidRPr="001F7C3E" w:rsidTr="00EF2B1B">
        <w:tc>
          <w:tcPr>
            <w:tcW w:w="1951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Muusikaõpetus</w:t>
            </w:r>
          </w:p>
        </w:tc>
        <w:tc>
          <w:tcPr>
            <w:tcW w:w="3119" w:type="dxa"/>
          </w:tcPr>
          <w:p w:rsidR="00C43750" w:rsidRPr="001F7C3E" w:rsidRDefault="00C43750" w:rsidP="000234C1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4142" w:type="dxa"/>
          </w:tcPr>
          <w:p w:rsidR="00C43750" w:rsidRPr="001F7C3E" w:rsidRDefault="00C43750" w:rsidP="000234C1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</w:tc>
      </w:tr>
      <w:tr w:rsidR="00C43750" w:rsidRPr="001F7C3E" w:rsidTr="00EF2B1B">
        <w:tc>
          <w:tcPr>
            <w:tcW w:w="1951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Kunstiõpetus ja tööõpetus</w:t>
            </w:r>
          </w:p>
        </w:tc>
        <w:tc>
          <w:tcPr>
            <w:tcW w:w="3119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 xml:space="preserve">A4 ja A3 joonistuspaber (rebitava köitega) 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A4 ja A3 paber maalimiseks (soovita</w:t>
            </w:r>
            <w:r>
              <w:rPr>
                <w:rFonts w:cstheme="minorHAnsi"/>
                <w:sz w:val="24"/>
                <w:szCs w:val="24"/>
              </w:rPr>
              <w:t>ta</w:t>
            </w:r>
            <w:r w:rsidRPr="001F7C3E">
              <w:rPr>
                <w:rFonts w:cstheme="minorHAnsi"/>
                <w:sz w:val="24"/>
                <w:szCs w:val="24"/>
              </w:rPr>
              <w:t>v paberi kaal 220 g)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Värvilised paberid (soovituslikult kahepoolsed)</w:t>
            </w:r>
          </w:p>
        </w:tc>
        <w:tc>
          <w:tcPr>
            <w:tcW w:w="4142" w:type="dxa"/>
          </w:tcPr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Rasvakriidid (12 värvi), õlipastellid, </w:t>
            </w:r>
          </w:p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viltpliiatsid</w:t>
            </w:r>
            <w:r>
              <w:rPr>
                <w:rFonts w:cstheme="minorHAnsi"/>
                <w:sz w:val="24"/>
                <w:szCs w:val="24"/>
              </w:rPr>
              <w:t xml:space="preserve"> (12 värvi)</w:t>
            </w:r>
            <w:r w:rsidRPr="001F7C3E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vesivärvid, g</w:t>
            </w:r>
            <w:r>
              <w:rPr>
                <w:rFonts w:cstheme="minorHAnsi"/>
                <w:sz w:val="24"/>
                <w:szCs w:val="24"/>
              </w:rPr>
              <w:t xml:space="preserve">uaššvärvid, veetops, </w:t>
            </w:r>
            <w:r w:rsidRPr="001F7C3E">
              <w:rPr>
                <w:rFonts w:cstheme="minorHAnsi"/>
                <w:sz w:val="24"/>
                <w:szCs w:val="24"/>
              </w:rPr>
              <w:t xml:space="preserve"> segamisalus, </w:t>
            </w:r>
          </w:p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plastiliin (12 värvi),</w:t>
            </w:r>
          </w:p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kile või vakstu laua kaitseks, laualapp 20X20 cm paberiliim (pulk), PVA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7C3E">
              <w:rPr>
                <w:rFonts w:cstheme="minorHAnsi"/>
                <w:sz w:val="24"/>
                <w:szCs w:val="24"/>
              </w:rPr>
              <w:t xml:space="preserve">liim, </w:t>
            </w:r>
          </w:p>
          <w:p w:rsidR="00C43750" w:rsidRDefault="00C43750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käärid, mis lõikaksid paberit ja tekstiili,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C955FD">
              <w:rPr>
                <w:rFonts w:cstheme="minorHAnsi"/>
                <w:sz w:val="24"/>
                <w:szCs w:val="24"/>
              </w:rPr>
              <w:t xml:space="preserve">pintslite komplektid 4/6/8 akvarellidele ja guaššidele </w:t>
            </w:r>
            <w:r w:rsidRPr="001F7C3E">
              <w:rPr>
                <w:rFonts w:cstheme="minorHAnsi"/>
                <w:sz w:val="24"/>
                <w:szCs w:val="24"/>
              </w:rPr>
              <w:t>(erineva laiusega 3 lamedat, 3 pehmete karvadega)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43750" w:rsidRPr="001F7C3E" w:rsidTr="00EF2B1B">
        <w:tc>
          <w:tcPr>
            <w:tcW w:w="1951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Kehaline kasvatus</w:t>
            </w:r>
          </w:p>
        </w:tc>
        <w:tc>
          <w:tcPr>
            <w:tcW w:w="3119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</w:tcPr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Dressid, T-särk, vahetussokid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Tantsusussid, retuusid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Botased, tennised v ketsid (soovitavalt mitte libiseva tallaga) nii sise-</w:t>
            </w:r>
            <w:r>
              <w:rPr>
                <w:rFonts w:cstheme="minorHAnsi"/>
                <w:sz w:val="24"/>
                <w:szCs w:val="24"/>
              </w:rPr>
              <w:t xml:space="preserve"> kui ka välistundideks. </w:t>
            </w:r>
            <w:r w:rsidRPr="001F7C3E">
              <w:rPr>
                <w:rFonts w:cstheme="minorHAnsi"/>
                <w:sz w:val="24"/>
                <w:szCs w:val="24"/>
              </w:rPr>
              <w:t>Sise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1F7C3E">
              <w:rPr>
                <w:rFonts w:cstheme="minorHAnsi"/>
                <w:sz w:val="24"/>
                <w:szCs w:val="24"/>
              </w:rPr>
              <w:t>tundideks kindlasti heleda tallaga.</w:t>
            </w:r>
          </w:p>
          <w:p w:rsidR="00C43750" w:rsidRPr="001F7C3E" w:rsidRDefault="00C43750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Käterätt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AC5990" w:rsidRDefault="006325DB" w:rsidP="006325DB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 xml:space="preserve">Õpilaspäevik, pinal, lauamatt. </w:t>
      </w:r>
    </w:p>
    <w:p w:rsidR="00DA16E3" w:rsidRDefault="006325DB" w:rsidP="006325DB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 xml:space="preserve">Kilekaaned või kattepaberid vihikute </w:t>
      </w:r>
      <w:r>
        <w:rPr>
          <w:rFonts w:cstheme="minorHAnsi"/>
          <w:sz w:val="24"/>
          <w:szCs w:val="24"/>
        </w:rPr>
        <w:t xml:space="preserve">ja õpikute kaitseks.  </w:t>
      </w:r>
      <w:r w:rsidR="00DA16E3" w:rsidRPr="00DA16E3">
        <w:rPr>
          <w:rFonts w:cstheme="minorHAnsi"/>
          <w:sz w:val="24"/>
          <w:szCs w:val="24"/>
        </w:rPr>
        <w:t>Vihikud joonida või os</w:t>
      </w:r>
      <w:r w:rsidR="00DA16E3">
        <w:rPr>
          <w:rFonts w:cstheme="minorHAnsi"/>
          <w:sz w:val="24"/>
          <w:szCs w:val="24"/>
        </w:rPr>
        <w:t xml:space="preserve">ta joonitud vihikud. Vihikutele ja õpikutele kirjutada pealdis (vaata vormistust: </w:t>
      </w:r>
      <w:hyperlink r:id="rId4" w:history="1">
        <w:r w:rsidR="00DA16E3" w:rsidRPr="00F335FF">
          <w:rPr>
            <w:rStyle w:val="Hyperlink"/>
            <w:rFonts w:cstheme="minorHAnsi"/>
            <w:sz w:val="24"/>
            <w:szCs w:val="24"/>
          </w:rPr>
          <w:t>http://lindikool.ee/wp-content/uploads/2014/09/N%C3%95UDED-VIHIKUTELE.pdf</w:t>
        </w:r>
      </w:hyperlink>
      <w:r w:rsidR="00DA16E3">
        <w:rPr>
          <w:rFonts w:cstheme="minorHAnsi"/>
          <w:sz w:val="24"/>
          <w:szCs w:val="24"/>
        </w:rPr>
        <w:t>)</w:t>
      </w:r>
    </w:p>
    <w:p w:rsidR="006325DB" w:rsidRDefault="00DA16E3" w:rsidP="006325DB">
      <w:pPr>
        <w:rPr>
          <w:rFonts w:cstheme="minorHAnsi"/>
          <w:sz w:val="24"/>
          <w:szCs w:val="24"/>
        </w:rPr>
      </w:pPr>
      <w:r w:rsidRPr="00320CC8">
        <w:rPr>
          <w:rFonts w:ascii="Verdana" w:hAnsi="Verdana"/>
          <w:color w:val="333333"/>
          <w:sz w:val="19"/>
          <w:szCs w:val="19"/>
        </w:rPr>
        <w:lastRenderedPageBreak/>
        <w:br/>
      </w:r>
    </w:p>
    <w:p w:rsidR="006325DB" w:rsidRPr="006325DB" w:rsidRDefault="00DA16E3" w:rsidP="00632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325DB" w:rsidRPr="006325DB">
        <w:rPr>
          <w:rFonts w:cstheme="minorHAnsi"/>
          <w:sz w:val="24"/>
          <w:szCs w:val="24"/>
        </w:rPr>
        <w:t>ooliranits – HERLITZ või mõni muu tugevdatud seljaosaga, kerge ja palju asju mahutav ranits, mille kuju ei lase vihikutel kortsuda</w:t>
      </w:r>
      <w:r w:rsidR="006325DB" w:rsidRPr="006325DB">
        <w:rPr>
          <w:rFonts w:cstheme="minorHAnsi"/>
          <w:sz w:val="24"/>
          <w:szCs w:val="24"/>
        </w:rPr>
        <w:br/>
      </w:r>
    </w:p>
    <w:p w:rsidR="006325DB" w:rsidRPr="001F7C3E" w:rsidRDefault="006325DB" w:rsidP="006325DB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>Sisejalanõud (mis ei tee põrandale musti triipe), soovitavalt lahtised.</w:t>
      </w:r>
    </w:p>
    <w:p w:rsidR="008A715D" w:rsidRDefault="008A715D"/>
    <w:sectPr w:rsidR="008A715D" w:rsidSect="008A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DB"/>
    <w:rsid w:val="001D59D1"/>
    <w:rsid w:val="00216D69"/>
    <w:rsid w:val="006325DB"/>
    <w:rsid w:val="008A715D"/>
    <w:rsid w:val="008F6B88"/>
    <w:rsid w:val="00A83857"/>
    <w:rsid w:val="00AC5990"/>
    <w:rsid w:val="00C43750"/>
    <w:rsid w:val="00DA16E3"/>
    <w:rsid w:val="00E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7C4"/>
  <w15:docId w15:val="{0A2B81F5-8A0B-4B71-9FB8-7D1DA197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dikool.ee/wp-content/uploads/2014/09/N%C3%95UDED-VIHIKUTE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2019-08-19T09:53:00Z</dcterms:created>
  <dcterms:modified xsi:type="dcterms:W3CDTF">2021-08-23T11:07:00Z</dcterms:modified>
</cp:coreProperties>
</file>