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81" w:rsidRDefault="00053D81" w:rsidP="00053D81">
      <w:pPr>
        <w:shd w:val="clear" w:color="auto" w:fill="FFFFFF"/>
        <w:spacing w:after="0" w:line="240" w:lineRule="auto"/>
        <w:jc w:val="center"/>
        <w:rPr>
          <w:rFonts w:ascii="Times New Roman" w:eastAsia="Times New Roman" w:hAnsi="Times New Roman" w:cs="Times New Roman"/>
          <w:b/>
          <w:bCs/>
          <w:color w:val="000000"/>
          <w:sz w:val="24"/>
          <w:szCs w:val="24"/>
          <w:lang w:eastAsia="et-EE"/>
        </w:rPr>
      </w:pPr>
    </w:p>
    <w:p w:rsidR="00053D81" w:rsidRPr="00B23954" w:rsidRDefault="00053D81" w:rsidP="00053D81">
      <w:pPr>
        <w:rPr>
          <w:rFonts w:ascii="Times New Roman" w:hAnsi="Times New Roman" w:cs="Times New Roman"/>
          <w:b/>
          <w:sz w:val="24"/>
          <w:szCs w:val="24"/>
        </w:rPr>
      </w:pPr>
      <w:r w:rsidRPr="00B23954">
        <w:rPr>
          <w:rFonts w:ascii="Times New Roman" w:hAnsi="Times New Roman" w:cs="Times New Roman"/>
          <w:b/>
          <w:sz w:val="24"/>
          <w:szCs w:val="24"/>
        </w:rPr>
        <w:t>ÕPILASTE JA KOOLITÖÖTAJATE VAIMSET VÕI FÜÜSILIST TURVALISUST OHUSTAVATE OLUKORDADE ENNETAMISE, NEILE REAGEERIMISE, JUHTUMITEST TEAVITAMISE, NENDE JUHTUMITE LAHENDAMISE KORD, ABINÕUD ÕPILASTE JA KOOLI TÖÖTAJATE VAIMSE JA FÜÜSILISE VÄGIVALLA ENNETAMISEKS NING KEELATUD ESEMETE ÄRAVÕTMISE JA HOIULEVÕTMISE KORD</w:t>
      </w:r>
    </w:p>
    <w:p w:rsidR="00053D81" w:rsidRDefault="00053D81" w:rsidP="00053D81">
      <w:pPr>
        <w:rPr>
          <w:rFonts w:ascii="Times New Roman" w:hAnsi="Times New Roman" w:cs="Times New Roman"/>
          <w:b/>
          <w:sz w:val="24"/>
          <w:szCs w:val="24"/>
        </w:rPr>
      </w:pPr>
    </w:p>
    <w:p w:rsidR="00053D81" w:rsidRPr="00FC51A3"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Alus: „Põhikooli- ja gümnaasiumiseadus“ § 44 lg 2.</w:t>
      </w:r>
    </w:p>
    <w:p w:rsidR="00053D81" w:rsidRPr="00FC51A3"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 xml:space="preserve"> 1. Õpilaste ja koolitöötajate vaimset või füüsilist turvalisust ohustavate olukordade ennetamise aluseks on kooli kodukorra täitmine.</w:t>
      </w:r>
    </w:p>
    <w:p w:rsidR="00053D81" w:rsidRPr="00FC51A3"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 xml:space="preserve"> 2. Õpilaste ja koolitöötajate vaimset või füüsilist turvalisust ohustavate olukordadele reageerimine:</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a. Koolitöötajad on kohustatud reageerima õpilaste ning koolitöötajate vaimset või füüsilist turvalisust ohustavate olukordade ilmnemisel vastavalt oma ametijuhendile</w:t>
      </w:r>
      <w:r>
        <w:rPr>
          <w:rFonts w:ascii="Times New Roman" w:hAnsi="Times New Roman" w:cs="Times New Roman"/>
          <w:sz w:val="24"/>
          <w:szCs w:val="24"/>
        </w:rPr>
        <w:t>.</w:t>
      </w:r>
      <w:r w:rsidRPr="00FC51A3">
        <w:rPr>
          <w:rFonts w:ascii="Times New Roman" w:hAnsi="Times New Roman" w:cs="Times New Roman"/>
          <w:sz w:val="24"/>
          <w:szCs w:val="24"/>
        </w:rPr>
        <w:t xml:space="preserve"> </w:t>
      </w:r>
    </w:p>
    <w:p w:rsidR="00053D81" w:rsidRPr="00FC51A3"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 xml:space="preserve"> 3. Õpilaste ja koolitöötajate vaimset või füüsilist turvalisust ohustavatest juhtumitest teavitamine</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a. Õpilane teavitab vaimset või füüsilist turvalisust ohustavatest juhtumitest klassijuhatajat, tema puudumisel </w:t>
      </w:r>
      <w:r w:rsidR="00C07268">
        <w:rPr>
          <w:rFonts w:ascii="Times New Roman" w:hAnsi="Times New Roman" w:cs="Times New Roman"/>
          <w:sz w:val="24"/>
          <w:szCs w:val="24"/>
        </w:rPr>
        <w:t xml:space="preserve">aineõpetajat või </w:t>
      </w:r>
      <w:r w:rsidRPr="00FC51A3">
        <w:rPr>
          <w:rFonts w:ascii="Times New Roman" w:hAnsi="Times New Roman" w:cs="Times New Roman"/>
          <w:sz w:val="24"/>
          <w:szCs w:val="24"/>
        </w:rPr>
        <w:t>juhtkonna liiget.</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b. Vaimset või füüsilist turvalisust ohustavatest juhtumitest teavitab lapsevanem klassijuhatajat.</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c. Koolitöötaja teavitab vaimset või füüsilist turvalisust ohustavatest juhtumitest direktorit.</w:t>
      </w:r>
    </w:p>
    <w:p w:rsidR="00053D81"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 xml:space="preserve"> 4. Õpilaste ja koolitöötajate vaimset või füüsilist turvalisust ohustavate juhtumite lahendamine </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a. Kodukorra rikkumise või muu õigusvastase teo (avalik solvang, kiusamine, asjade rikkumine, varastamine jmt) lahendajaks on üldjuhul klassijuhataja/aineõpetaja ja teo toimepanija(d).</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b. Vajadusel ka</w:t>
      </w:r>
      <w:r w:rsidR="00C07268">
        <w:rPr>
          <w:rFonts w:ascii="Times New Roman" w:hAnsi="Times New Roman" w:cs="Times New Roman"/>
          <w:sz w:val="24"/>
          <w:szCs w:val="24"/>
        </w:rPr>
        <w:t>asatakse juhtumi lahendamisesse</w:t>
      </w:r>
      <w:r w:rsidRPr="00FC51A3">
        <w:rPr>
          <w:rFonts w:ascii="Times New Roman" w:hAnsi="Times New Roman" w:cs="Times New Roman"/>
          <w:sz w:val="24"/>
          <w:szCs w:val="24"/>
        </w:rPr>
        <w:t xml:space="preserve"> juhtkonna liige.</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c. Juhtumi lahendamisse võidakse kaasata ka kooliväliseid spetsialiste ning lapsevanemad/hooldajad jt.</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d. Kui õpilane ei täida kooli kodukorda, on koolitöötajal õigus nõuda temalt selgitust ja/või selgituskirja kirjutamist. Selgitusest ja/või selgituskirja kirjutamisest </w:t>
      </w:r>
      <w:r w:rsidRPr="00FC51A3">
        <w:rPr>
          <w:rFonts w:ascii="Times New Roman" w:hAnsi="Times New Roman" w:cs="Times New Roman"/>
          <w:sz w:val="24"/>
          <w:szCs w:val="24"/>
        </w:rPr>
        <w:lastRenderedPageBreak/>
        <w:t>keeldumise, samuti selgituses valeandmete esitamise eest võib kool õpilase suhtes rakendada kodukorras ettenähtud tugi- või mõjutusmeetmeid.</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e. Õigusrikkumise korral kasutab kool tugi- ja mõjutusmeetmeid vastavalt kodukorras sätestatud tingimustele.</w:t>
      </w:r>
    </w:p>
    <w:p w:rsidR="00053D81"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 xml:space="preserve"> 5. Selliste esemete ja ainete kooli hoiulevõtmine, mis ei ole kodukorra kohaselt keelatud, kuid mida õpilane kasutab viisil, mis ei ole kooskõlas kooli kodukorraga</w:t>
      </w:r>
      <w:r>
        <w:rPr>
          <w:rFonts w:ascii="Times New Roman" w:hAnsi="Times New Roman" w:cs="Times New Roman"/>
          <w:sz w:val="24"/>
          <w:szCs w:val="24"/>
        </w:rPr>
        <w:t>.</w:t>
      </w:r>
      <w:r w:rsidRPr="00FC51A3">
        <w:rPr>
          <w:rFonts w:ascii="Times New Roman" w:hAnsi="Times New Roman" w:cs="Times New Roman"/>
          <w:sz w:val="24"/>
          <w:szCs w:val="24"/>
        </w:rPr>
        <w:t xml:space="preserve"> </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a. Kui õpilane, vaatamata koolitöötaja meeldetuletusele, ei lõpeta sellise eseme või aine kasutamist, mis ei ole kodukorra kohaselt keelatud, kuid mida õpilane kasutab viisil, mis ei ole kooskõlas kooli kodukorraga, on koolitöötajal õigus see ese või aine hoiule võtta.</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b. Ko</w:t>
      </w:r>
      <w:r w:rsidR="00C07268">
        <w:rPr>
          <w:rFonts w:ascii="Times New Roman" w:hAnsi="Times New Roman" w:cs="Times New Roman"/>
          <w:sz w:val="24"/>
          <w:szCs w:val="24"/>
        </w:rPr>
        <w:t>olitöötaja kirjutab e-päevikusse</w:t>
      </w:r>
      <w:r w:rsidRPr="00FC51A3">
        <w:rPr>
          <w:rFonts w:ascii="Times New Roman" w:hAnsi="Times New Roman" w:cs="Times New Roman"/>
          <w:sz w:val="24"/>
          <w:szCs w:val="24"/>
        </w:rPr>
        <w:t xml:space="preserve"> vastavasisulise teate.</w:t>
      </w:r>
    </w:p>
    <w:p w:rsidR="00053D81"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 xml:space="preserve"> </w:t>
      </w:r>
    </w:p>
    <w:p w:rsidR="00053D81" w:rsidRPr="00B23954" w:rsidRDefault="00053D81" w:rsidP="00053D81">
      <w:pPr>
        <w:rPr>
          <w:rFonts w:ascii="Times New Roman" w:hAnsi="Times New Roman" w:cs="Times New Roman"/>
          <w:sz w:val="24"/>
          <w:szCs w:val="24"/>
        </w:rPr>
      </w:pPr>
      <w:r w:rsidRPr="00B23954">
        <w:rPr>
          <w:rFonts w:ascii="Times New Roman" w:hAnsi="Times New Roman" w:cs="Times New Roman"/>
          <w:sz w:val="24"/>
          <w:szCs w:val="24"/>
        </w:rPr>
        <w:t>6. Keelatud esemete äravõtmise ja hoiulevõtmise kord.</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a. Põhjendatud kahtluse korral, et õpilase valduses on kooli kodukorra kohaselt keelatud esemeid või aineid, võivad kooli juhtkonna liikmed nende olemasolu kontrollida ja võtta ära õpilase valdusest, sealhulgas õpilase riietest ja õpilase kasutuses olevast suletud kapist. Kontrollimise protseduuri juures peab lisaks kontrollijale viibima veel vähemalt üks koolitöötaja.</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b. Õpilast teavitatakse eelnevalt kontrollimise põhjusest.</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c. Õpilasele tehakse ettepanek võimaldada kontrolli teostamist või loovutada keelatud ese või aine vabatahtlikult.</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d. Õpilase riietust kontrollib samast soost isik (va juhtudel, kui samasoolist kontrollijat ei ole võimalik kaasata ning kontrolliga viivitamine seaks ohtu õpilase või teise isiku elu või tervise või võõra asja).</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e. Kool dokumenteerib eseme kooli hoiulevõtmise ja selle põhjuse ning õpilasele tagastamise.</w:t>
      </w:r>
    </w:p>
    <w:p w:rsidR="00053D81" w:rsidRPr="00B23954" w:rsidRDefault="00053D81" w:rsidP="00053D81">
      <w:pPr>
        <w:rPr>
          <w:rFonts w:ascii="Times New Roman" w:hAnsi="Times New Roman" w:cs="Times New Roman"/>
          <w:sz w:val="24"/>
          <w:szCs w:val="24"/>
        </w:rPr>
      </w:pPr>
      <w:r w:rsidRPr="00B23954">
        <w:rPr>
          <w:rFonts w:ascii="Times New Roman" w:hAnsi="Times New Roman" w:cs="Times New Roman"/>
          <w:sz w:val="24"/>
          <w:szCs w:val="24"/>
        </w:rPr>
        <w:t xml:space="preserve">7. Kooli hoiule antud esemete hoiustamine ja nende tagastamise kord </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a. Kooli hoiule antud eset hoiab direktor viisil, mis tagab eseme säilimise.</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b. Eseme hoiulevõtmisest teavitatakse õpilase vanemat/hooldajat.</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c. Kool tagastab hoiulevõetud esemed omanikule või seaduslikule valdajale pärast hoiulevõtmise aluse äralangemist õpilase õppepäeva lõppedes, vanemale pärast õpilase </w:t>
      </w:r>
      <w:r w:rsidRPr="00FC51A3">
        <w:rPr>
          <w:rFonts w:ascii="Times New Roman" w:hAnsi="Times New Roman" w:cs="Times New Roman"/>
          <w:sz w:val="24"/>
          <w:szCs w:val="24"/>
        </w:rPr>
        <w:lastRenderedPageBreak/>
        <w:t>käitumise arutamist vanemaga või annab need vajaduse korral asja või aine ohtlikkusest lähtudes üle politseile.</w:t>
      </w:r>
    </w:p>
    <w:p w:rsidR="00053D81" w:rsidRPr="00FC51A3" w:rsidRDefault="00053D81" w:rsidP="00053D81">
      <w:pPr>
        <w:ind w:left="708"/>
        <w:rPr>
          <w:rFonts w:ascii="Times New Roman" w:hAnsi="Times New Roman" w:cs="Times New Roman"/>
          <w:sz w:val="24"/>
          <w:szCs w:val="24"/>
        </w:rPr>
      </w:pPr>
      <w:r w:rsidRPr="00FC51A3">
        <w:rPr>
          <w:rFonts w:ascii="Times New Roman" w:hAnsi="Times New Roman" w:cs="Times New Roman"/>
          <w:sz w:val="24"/>
          <w:szCs w:val="24"/>
        </w:rPr>
        <w:t xml:space="preserve"> d. Kool teavitab relva, lõhkeaine või aine, mida kasutatakse narkootilise joobe tekitamiseks, leidmisest kohe politseid ja annab need viivitamata politseile üle.</w:t>
      </w:r>
    </w:p>
    <w:p w:rsidR="00053D81" w:rsidRPr="00B23954" w:rsidRDefault="00053D81" w:rsidP="00053D81">
      <w:pPr>
        <w:rPr>
          <w:rFonts w:ascii="Times New Roman" w:hAnsi="Times New Roman" w:cs="Times New Roman"/>
          <w:sz w:val="24"/>
          <w:szCs w:val="24"/>
        </w:rPr>
      </w:pPr>
      <w:r w:rsidRPr="00B23954">
        <w:rPr>
          <w:rFonts w:ascii="Times New Roman" w:hAnsi="Times New Roman" w:cs="Times New Roman"/>
          <w:sz w:val="24"/>
          <w:szCs w:val="24"/>
        </w:rPr>
        <w:t xml:space="preserve"> 8. Õpilaste vaimse ja füüsilise turvalisuse huvides võimaldab kool politseil läbi viia operatsioone õigusrikkumiste ennetamiseks ja avastamiseks.</w:t>
      </w:r>
    </w:p>
    <w:p w:rsidR="00053D81" w:rsidRDefault="00053D81" w:rsidP="00053D81">
      <w:pPr>
        <w:rPr>
          <w:rFonts w:ascii="Times New Roman" w:hAnsi="Times New Roman" w:cs="Times New Roman"/>
          <w:sz w:val="24"/>
          <w:szCs w:val="24"/>
        </w:rPr>
      </w:pPr>
      <w:r w:rsidRPr="00FC51A3">
        <w:rPr>
          <w:rFonts w:ascii="Times New Roman" w:hAnsi="Times New Roman" w:cs="Times New Roman"/>
          <w:sz w:val="24"/>
          <w:szCs w:val="24"/>
        </w:rPr>
        <w:t xml:space="preserve"> </w:t>
      </w:r>
    </w:p>
    <w:p w:rsidR="00270108" w:rsidRDefault="00270108"/>
    <w:sectPr w:rsidR="00270108" w:rsidSect="00746D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95" w:rsidRDefault="00E70395" w:rsidP="00E70395">
      <w:pPr>
        <w:spacing w:after="0" w:line="240" w:lineRule="auto"/>
      </w:pPr>
      <w:r>
        <w:separator/>
      </w:r>
    </w:p>
  </w:endnote>
  <w:endnote w:type="continuationSeparator" w:id="0">
    <w:p w:rsidR="00E70395" w:rsidRDefault="00E70395" w:rsidP="00E7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5" w:rsidRDefault="008D6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49148"/>
      <w:docPartObj>
        <w:docPartGallery w:val="Page Numbers (Bottom of Page)"/>
        <w:docPartUnique/>
      </w:docPartObj>
    </w:sdtPr>
    <w:sdtContent>
      <w:bookmarkStart w:id="0" w:name="_GoBack" w:displacedByCustomXml="prev"/>
      <w:bookmarkEnd w:id="0" w:displacedByCustomXml="prev"/>
      <w:p w:rsidR="008D62E5" w:rsidRDefault="008D62E5">
        <w:pPr>
          <w:pStyle w:val="Footer"/>
          <w:jc w:val="right"/>
        </w:pPr>
        <w:r>
          <w:fldChar w:fldCharType="begin"/>
        </w:r>
        <w:r>
          <w:instrText>PAGE   \* MERGEFORMAT</w:instrText>
        </w:r>
        <w:r>
          <w:fldChar w:fldCharType="separate"/>
        </w:r>
        <w:r>
          <w:rPr>
            <w:noProof/>
          </w:rPr>
          <w:t>1</w:t>
        </w:r>
        <w:r>
          <w:fldChar w:fldCharType="end"/>
        </w:r>
      </w:p>
    </w:sdtContent>
  </w:sdt>
  <w:p w:rsidR="008D62E5" w:rsidRDefault="008D6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5" w:rsidRDefault="008D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95" w:rsidRDefault="00E70395" w:rsidP="00E70395">
      <w:pPr>
        <w:spacing w:after="0" w:line="240" w:lineRule="auto"/>
      </w:pPr>
      <w:r>
        <w:separator/>
      </w:r>
    </w:p>
  </w:footnote>
  <w:footnote w:type="continuationSeparator" w:id="0">
    <w:p w:rsidR="00E70395" w:rsidRDefault="00E70395" w:rsidP="00E70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5" w:rsidRDefault="008D6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95" w:rsidRDefault="00E70395" w:rsidP="00E70395">
    <w:pPr>
      <w:pStyle w:val="Header"/>
      <w:jc w:val="right"/>
    </w:pPr>
    <w:r>
      <w:t>Lisa 9</w:t>
    </w:r>
  </w:p>
  <w:p w:rsidR="00E70395" w:rsidRDefault="00E70395" w:rsidP="00E70395">
    <w:pPr>
      <w:pStyle w:val="Header"/>
      <w:jc w:val="right"/>
    </w:pPr>
    <w:r>
      <w:t>Kinnitatud Lindi Lasteaed-Algkooli direktori</w:t>
    </w:r>
  </w:p>
  <w:p w:rsidR="00E70395" w:rsidRDefault="00E70395" w:rsidP="00E70395">
    <w:pPr>
      <w:pStyle w:val="Header"/>
      <w:jc w:val="right"/>
    </w:pPr>
    <w:r>
      <w:t>27.11.2019 käskkirjaga nr 1-5/91</w:t>
    </w:r>
  </w:p>
  <w:p w:rsidR="00E70395" w:rsidRDefault="00E70395" w:rsidP="00E70395">
    <w:pPr>
      <w:pStyle w:val="Header"/>
      <w:jc w:val="right"/>
    </w:pPr>
  </w:p>
  <w:p w:rsidR="00E70395" w:rsidRDefault="00E70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5" w:rsidRDefault="008D6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3D81"/>
    <w:rsid w:val="00053D81"/>
    <w:rsid w:val="00270108"/>
    <w:rsid w:val="00635A95"/>
    <w:rsid w:val="00746D2F"/>
    <w:rsid w:val="007538D8"/>
    <w:rsid w:val="008D62E5"/>
    <w:rsid w:val="00C07268"/>
    <w:rsid w:val="00E703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395"/>
  </w:style>
  <w:style w:type="paragraph" w:styleId="Footer">
    <w:name w:val="footer"/>
    <w:basedOn w:val="Normal"/>
    <w:link w:val="FooterChar"/>
    <w:uiPriority w:val="99"/>
    <w:unhideWhenUsed/>
    <w:rsid w:val="00E70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395"/>
  </w:style>
  <w:style w:type="paragraph" w:styleId="BalloonText">
    <w:name w:val="Balloon Text"/>
    <w:basedOn w:val="Normal"/>
    <w:link w:val="BalloonTextChar"/>
    <w:uiPriority w:val="99"/>
    <w:semiHidden/>
    <w:unhideWhenUsed/>
    <w:rsid w:val="00E7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4158">
      <w:bodyDiv w:val="1"/>
      <w:marLeft w:val="0"/>
      <w:marRight w:val="0"/>
      <w:marTop w:val="0"/>
      <w:marBottom w:val="0"/>
      <w:divBdr>
        <w:top w:val="none" w:sz="0" w:space="0" w:color="auto"/>
        <w:left w:val="none" w:sz="0" w:space="0" w:color="auto"/>
        <w:bottom w:val="none" w:sz="0" w:space="0" w:color="auto"/>
        <w:right w:val="none" w:sz="0" w:space="0" w:color="auto"/>
      </w:divBdr>
    </w:div>
    <w:div w:id="15277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633</Words>
  <Characters>3672</Characters>
  <Application>Microsoft Office Word</Application>
  <DocSecurity>0</DocSecurity>
  <Lines>30</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dcterms:created xsi:type="dcterms:W3CDTF">2019-11-15T17:15:00Z</dcterms:created>
  <dcterms:modified xsi:type="dcterms:W3CDTF">2019-12-02T13:36:00Z</dcterms:modified>
</cp:coreProperties>
</file>